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741B" w14:textId="107EBD56" w:rsidR="002D68E5" w:rsidRPr="001A3B6A" w:rsidRDefault="000404B0" w:rsidP="003D04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3B6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A6752" w:rsidRPr="001A3B6A">
        <w:rPr>
          <w:rFonts w:ascii="Times New Roman" w:hAnsi="Times New Roman" w:cs="Times New Roman"/>
          <w:bCs/>
          <w:sz w:val="28"/>
          <w:szCs w:val="28"/>
        </w:rPr>
        <w:t>6</w:t>
      </w:r>
      <w:r w:rsidRPr="001A3B6A">
        <w:rPr>
          <w:rFonts w:ascii="Times New Roman" w:hAnsi="Times New Roman" w:cs="Times New Roman"/>
          <w:bCs/>
          <w:sz w:val="28"/>
          <w:szCs w:val="28"/>
        </w:rPr>
        <w:t>.1</w:t>
      </w:r>
    </w:p>
    <w:p w14:paraId="275FF438" w14:textId="77777777" w:rsidR="002D68E5" w:rsidRPr="001A3B6A" w:rsidRDefault="000404B0" w:rsidP="003D04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Запрещённые в лагере продукты</w:t>
      </w:r>
    </w:p>
    <w:p w14:paraId="2728DBF7" w14:textId="2A5A0EB4" w:rsidR="002D68E5" w:rsidRPr="001A3B6A" w:rsidRDefault="000404B0" w:rsidP="00F36E1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В соответствии с Санитарно-эпидемиологическими требованиями и в целях предупреждения возникновения и распространения инфекционных и массовых отравлений среди детей</w:t>
      </w:r>
      <w:r w:rsidR="007301CF" w:rsidRPr="001A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b/>
          <w:bCs/>
          <w:sz w:val="24"/>
          <w:szCs w:val="24"/>
        </w:rPr>
        <w:t>и подростков в детский лагерь не допускается привозить следующую продукцию:</w:t>
      </w:r>
    </w:p>
    <w:p w14:paraId="658B617A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алкогольные и энергетические, тонизирующие напитки;</w:t>
      </w:r>
    </w:p>
    <w:p w14:paraId="2F2781DA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табачная продукция (в том числе электронные сигареты), психотропные вещества;</w:t>
      </w:r>
    </w:p>
    <w:p w14:paraId="19AD5DB1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любой ФАСТ-ФУД! (в том числе: «Вкусно и точка», «KFC», «Burger King» и пр.);</w:t>
      </w:r>
    </w:p>
    <w:p w14:paraId="2AF00C72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любые продукты, требующие особых условий хранения;</w:t>
      </w:r>
    </w:p>
    <w:p w14:paraId="561A2D48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вареные, жареные продукты и блюда домашнего и промышленного приготовления;</w:t>
      </w:r>
    </w:p>
    <w:p w14:paraId="45480204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первые и вторые блюда быстрого приготовления;</w:t>
      </w:r>
    </w:p>
    <w:p w14:paraId="76822BA4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любые продукты без заводской упаковки;</w:t>
      </w:r>
    </w:p>
    <w:p w14:paraId="7AD12AC3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мясная продукция: колбасы, сосиски, продукты гриль или во фритюре, шаурма, шашлыки, пирожки, сардельки, паштеты и пр.;</w:t>
      </w:r>
    </w:p>
    <w:p w14:paraId="4562622A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соусы: горчица, перец, майонез, кетчуп и пр.;</w:t>
      </w:r>
    </w:p>
    <w:p w14:paraId="6A5CD1AD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молочные продукты (в том числе кефир, йогурт, молоко, творог, сырки, сыр и пр.);</w:t>
      </w:r>
    </w:p>
    <w:p w14:paraId="05E4D3AF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рыбная продукция (сушёная, вяленая, копчёная, жареная), салаты, яйца;</w:t>
      </w:r>
    </w:p>
    <w:p w14:paraId="3699A163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пицца, чипсы, сухарики, кальмары;</w:t>
      </w:r>
    </w:p>
    <w:p w14:paraId="3ED13160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семечки, жевательная резинка;</w:t>
      </w:r>
    </w:p>
    <w:p w14:paraId="7A60049E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острые/солёные печенья;</w:t>
      </w:r>
    </w:p>
    <w:p w14:paraId="509E0BF2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плоды и ягоды (в т.ч. клубника, черешня, малина, арбуз, дыня и другие);</w:t>
      </w:r>
    </w:p>
    <w:p w14:paraId="5A3D2824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овощи и грибы;</w:t>
      </w:r>
    </w:p>
    <w:p w14:paraId="7739D620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консервы и продукты из них (в т.ч. солёные и маринованные огурцы, томаты, ягоды);</w:t>
      </w:r>
    </w:p>
    <w:p w14:paraId="00D87CCB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любые газированные напитки (в т.ч. квас и лимонад);</w:t>
      </w:r>
    </w:p>
    <w:p w14:paraId="0C383245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торты и кондитерские изделия с кремом;</w:t>
      </w:r>
    </w:p>
    <w:p w14:paraId="62ED2F39" w14:textId="77777777" w:rsidR="002D68E5" w:rsidRPr="001A3B6A" w:rsidRDefault="000404B0" w:rsidP="00F36E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- соки не в индивидуальной упаковке (объёмом свыше 200 мл.).</w:t>
      </w:r>
    </w:p>
    <w:p w14:paraId="40397EDA" w14:textId="77777777" w:rsidR="002D68E5" w:rsidRPr="001A3B6A" w:rsidRDefault="000404B0" w:rsidP="00F36E1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Кроме того, обращаем Ваше внимание, что Организаторы Профильной смены оставляют за собой право изъять какой-либо продукт, не из списка запрещённых продуктов, в том случае, если данный продукт хранится в не установленном порядке.</w:t>
      </w:r>
    </w:p>
    <w:p w14:paraId="78C44AF5" w14:textId="77777777" w:rsidR="002D68E5" w:rsidRPr="001A3B6A" w:rsidRDefault="000404B0" w:rsidP="00F36E1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Что допускается привозить:</w:t>
      </w:r>
    </w:p>
    <w:p w14:paraId="1D7C8A13" w14:textId="291924D4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В ограниченном количестве фрукты, предварительно вымытые (яблоки, груши, мандарины, апельсины) – до 500 г., поштучно в ассортименте, в том числе в упаковке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из полимерных материалов.</w:t>
      </w:r>
    </w:p>
    <w:p w14:paraId="4DC9B220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Вода питьевая, вода минеральная питьевая, расфасованная в ёмкости (бутилированная).</w:t>
      </w:r>
    </w:p>
    <w:p w14:paraId="4DC34A71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Соки в маленькой фасовке со специальной трубочкой для одномоментного использования, чтобы соки не хранились, не портились и не «бродили».</w:t>
      </w:r>
    </w:p>
    <w:p w14:paraId="580BC291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Орехи (кроме арахиса), сухофрукты – до 50 г., в потребительской упаковке.</w:t>
      </w:r>
    </w:p>
    <w:p w14:paraId="563415A2" w14:textId="3B520C33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Мучные кондитерские изделия промышленного производства (печенье, вафли,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мини-кексы, пряники), в том числе обогащённые микронутриентами (витаминизированные)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– до 100 г., в потребительской упаковке промышленного изготовления.</w:t>
      </w:r>
    </w:p>
    <w:p w14:paraId="272EC357" w14:textId="5AE40466" w:rsidR="001912AA" w:rsidRDefault="001912AA" w:rsidP="00F36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2B27C" w14:textId="77777777" w:rsidR="001912AA" w:rsidRPr="001912AA" w:rsidRDefault="001912AA" w:rsidP="001912AA">
      <w:pPr>
        <w:rPr>
          <w:rFonts w:ascii="Times New Roman" w:hAnsi="Times New Roman" w:cs="Times New Roman"/>
          <w:sz w:val="28"/>
          <w:szCs w:val="28"/>
        </w:rPr>
      </w:pPr>
    </w:p>
    <w:p w14:paraId="447BB38D" w14:textId="77777777" w:rsidR="001912AA" w:rsidRPr="001912AA" w:rsidRDefault="001912AA" w:rsidP="001912AA">
      <w:pPr>
        <w:rPr>
          <w:rFonts w:ascii="Times New Roman" w:hAnsi="Times New Roman" w:cs="Times New Roman"/>
          <w:sz w:val="28"/>
          <w:szCs w:val="28"/>
        </w:rPr>
      </w:pPr>
    </w:p>
    <w:p w14:paraId="28CFFBE3" w14:textId="17FAEC63" w:rsidR="002D68E5" w:rsidRPr="001A3B6A" w:rsidRDefault="001912AA" w:rsidP="001912AA">
      <w:pPr>
        <w:tabs>
          <w:tab w:val="left" w:pos="69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D68E5" w:rsidRPr="001A3B6A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37ADE" w14:textId="77777777" w:rsidR="007E21DC" w:rsidRDefault="007E21DC" w:rsidP="006B0FF6">
      <w:pPr>
        <w:spacing w:after="0" w:line="240" w:lineRule="auto"/>
      </w:pPr>
      <w:r>
        <w:separator/>
      </w:r>
    </w:p>
  </w:endnote>
  <w:endnote w:type="continuationSeparator" w:id="0">
    <w:p w14:paraId="7EA90324" w14:textId="77777777" w:rsidR="007E21DC" w:rsidRDefault="007E21DC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2A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F1BA6" w14:textId="77777777" w:rsidR="007E21DC" w:rsidRDefault="007E21DC" w:rsidP="006B0FF6">
      <w:pPr>
        <w:spacing w:after="0" w:line="240" w:lineRule="auto"/>
      </w:pPr>
      <w:r>
        <w:separator/>
      </w:r>
    </w:p>
  </w:footnote>
  <w:footnote w:type="continuationSeparator" w:id="0">
    <w:p w14:paraId="285EDA8F" w14:textId="77777777" w:rsidR="007E21DC" w:rsidRDefault="007E21DC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912A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21DC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EEC3-7CD8-4209-9248-3ACC3D0D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4</cp:revision>
  <dcterms:created xsi:type="dcterms:W3CDTF">2025-03-12T05:43:00Z</dcterms:created>
  <dcterms:modified xsi:type="dcterms:W3CDTF">2025-05-20T09:39:00Z</dcterms:modified>
  <cp:version>0900.0100.01</cp:version>
</cp:coreProperties>
</file>